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 w:themeFill="background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Vstupní systém: 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Vstupní systém bude využívat pro svůj provoz a napájení datovou sí</w:t>
      </w:r>
      <w:r>
        <w:rPr>
          <w:rFonts w:cs="Arial" w:ascii="Arial" w:hAnsi="Arial"/>
          <w:sz w:val="22"/>
          <w:szCs w:val="22"/>
        </w:rPr>
        <w:t>ť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Skládá se z venkovní jednotky a pěti ovládacích monitorů.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Instalace a implementace předpokládá kompletní integraci celého řešení včetně nastavení práv uživatelů.  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Záruka min. 36 měsíců.</w:t>
      </w:r>
    </w:p>
    <w:p>
      <w:pPr>
        <w:pStyle w:val="Default"/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 w:themeFill="background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Kamerový systém: 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Kamerový systém se skládá z 11 ks kamer a síťového záznamového zařízení. 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Systém musí umož</w:t>
      </w:r>
      <w:r>
        <w:rPr>
          <w:rFonts w:cs="Arial" w:ascii="Arial" w:hAnsi="Arial"/>
          <w:sz w:val="22"/>
          <w:szCs w:val="22"/>
        </w:rPr>
        <w:t>ň</w:t>
      </w:r>
      <w:r>
        <w:rPr>
          <w:rFonts w:cs="Arial" w:ascii="Arial" w:hAnsi="Arial"/>
          <w:sz w:val="22"/>
          <w:szCs w:val="22"/>
        </w:rPr>
        <w:t>ovat centrální způsob aktualizac</w:t>
      </w:r>
      <w:r>
        <w:rPr>
          <w:rFonts w:cs="Arial" w:ascii="Arial" w:hAnsi="Arial"/>
          <w:sz w:val="22"/>
          <w:szCs w:val="22"/>
        </w:rPr>
        <w:t>e</w:t>
      </w:r>
      <w:r>
        <w:rPr>
          <w:rFonts w:cs="Arial" w:ascii="Arial" w:hAnsi="Arial"/>
          <w:sz w:val="22"/>
          <w:szCs w:val="22"/>
        </w:rPr>
        <w:t xml:space="preserve"> softwaru kamer.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Instalace a implementace předpokládá kompletní integraci celého řešení včetně nastavení přístupu pro dohled uživatelů.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Záruka min. 36 měsíců. </w:t>
      </w:r>
    </w:p>
    <w:p>
      <w:pPr>
        <w:pStyle w:val="Default"/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 w:themeFill="background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Aktivní prvky sítě: 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Aktivní část sítě je tvořena 7 koncovými a 2 agregačními switch</w:t>
      </w:r>
      <w:r>
        <w:rPr>
          <w:rFonts w:cs="Arial" w:ascii="Arial" w:hAnsi="Arial"/>
          <w:sz w:val="22"/>
          <w:szCs w:val="22"/>
        </w:rPr>
        <w:t>i</w:t>
      </w:r>
      <w:r>
        <w:rPr>
          <w:rFonts w:cs="Arial" w:ascii="Arial" w:hAnsi="Arial"/>
          <w:sz w:val="22"/>
          <w:szCs w:val="22"/>
        </w:rPr>
        <w:t xml:space="preserve">. Pro bezdrátové pokrytí slouží 15 bezdrátových vysílačů. Všechny zařízení budou konfigurovány a nastaveny tak, aby bylo možné řídit práva </w:t>
      </w:r>
      <w:r>
        <w:rPr>
          <w:rFonts w:cs="Arial" w:ascii="Arial" w:hAnsi="Arial"/>
          <w:color w:val="000000"/>
          <w:kern w:val="0"/>
          <w:sz w:val="22"/>
          <w:szCs w:val="22"/>
        </w:rPr>
        <w:t>přístupu</w:t>
      </w:r>
      <w:r>
        <w:rPr>
          <w:rFonts w:cs="Arial" w:ascii="Arial" w:hAnsi="Arial"/>
          <w:sz w:val="22"/>
          <w:szCs w:val="22"/>
        </w:rPr>
        <w:t xml:space="preserve"> jednotlivých uživatelů a zařízení. 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Správa všech zařízení je požadována prostřednictvím centrální správy. Toto softwarové řešení musí být součástí dodávky a nesmí byt samostatně zpoplatněno. </w:t>
      </w:r>
    </w:p>
    <w:p>
      <w:pPr>
        <w:pStyle w:val="Default"/>
        <w:numPr>
          <w:ilvl w:val="0"/>
          <w:numId w:val="1"/>
        </w:numPr>
        <w:spacing w:before="0" w:after="13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Systém musí umož</w:t>
      </w:r>
      <w:r>
        <w:rPr>
          <w:rFonts w:cs="Arial" w:ascii="Arial" w:hAnsi="Arial"/>
          <w:sz w:val="22"/>
          <w:szCs w:val="22"/>
        </w:rPr>
        <w:t>ň</w:t>
      </w:r>
      <w:r>
        <w:rPr>
          <w:rFonts w:cs="Arial" w:ascii="Arial" w:hAnsi="Arial"/>
          <w:sz w:val="22"/>
          <w:szCs w:val="22"/>
        </w:rPr>
        <w:t>ovat centrální způsob aktualizac</w:t>
      </w:r>
      <w:r>
        <w:rPr>
          <w:rFonts w:cs="Arial" w:ascii="Arial" w:hAnsi="Arial"/>
          <w:sz w:val="22"/>
          <w:szCs w:val="22"/>
        </w:rPr>
        <w:t>e</w:t>
      </w:r>
      <w:r>
        <w:rPr>
          <w:rFonts w:cs="Arial" w:ascii="Arial" w:hAnsi="Arial"/>
          <w:sz w:val="22"/>
          <w:szCs w:val="22"/>
        </w:rPr>
        <w:t xml:space="preserve"> všech zařízení.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  <w:color w:val="000000"/>
          <w:kern w:val="0"/>
        </w:rPr>
        <w:t xml:space="preserve">Záruka výrobce na 3 roky s rychlou výměnou v případě poruchy (max. 72 hodin). 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 w:themeFill="background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Serverové řešení: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HW 1x server a 1x NAS dle uvedené specifikace a technické specifikace.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SW licence, virtualizační software a software pro zálohování s licencemi a podporou min. na 5 </w:t>
      </w:r>
      <w:r>
        <w:rPr>
          <w:rFonts w:cs="Arial" w:ascii="Arial" w:hAnsi="Arial"/>
          <w:sz w:val="22"/>
          <w:szCs w:val="22"/>
        </w:rPr>
        <w:t>let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Záruka výrobce na 5 let, NBD on-site u zákazníka. Požadovaná reakční doba je do 4 hodin v místě instalace. V případě nefunkčnosti HW je dodavatel povinen zapůjčit nezbytný HW pro zajištění funkčnosti po dobu výměny nebo opravy. Veškeré náklady a práce spojené se zápůjčkou jsou považov</w:t>
      </w:r>
      <w:r>
        <w:rPr>
          <w:rFonts w:cs="Arial" w:ascii="Arial" w:hAnsi="Arial"/>
          <w:sz w:val="22"/>
          <w:szCs w:val="22"/>
        </w:rPr>
        <w:t>á</w:t>
      </w:r>
      <w:r>
        <w:rPr>
          <w:rFonts w:cs="Arial" w:ascii="Arial" w:hAnsi="Arial"/>
          <w:sz w:val="22"/>
          <w:szCs w:val="22"/>
        </w:rPr>
        <w:t>n</w:t>
      </w:r>
      <w:r>
        <w:rPr>
          <w:rFonts w:cs="Arial" w:ascii="Arial" w:hAnsi="Arial"/>
          <w:sz w:val="22"/>
          <w:szCs w:val="22"/>
        </w:rPr>
        <w:t>y</w:t>
      </w:r>
      <w:r>
        <w:rPr>
          <w:rFonts w:cs="Arial" w:ascii="Arial" w:hAnsi="Arial"/>
          <w:sz w:val="22"/>
          <w:szCs w:val="22"/>
        </w:rPr>
        <w:t xml:space="preserve"> za součást této dodávky.  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HW serveru musí umož</w:t>
      </w:r>
      <w:r>
        <w:rPr>
          <w:rFonts w:cs="Arial" w:ascii="Arial" w:hAnsi="Arial"/>
          <w:sz w:val="22"/>
          <w:szCs w:val="22"/>
        </w:rPr>
        <w:t>ň</w:t>
      </w:r>
      <w:r>
        <w:rPr>
          <w:rFonts w:cs="Arial" w:ascii="Arial" w:hAnsi="Arial"/>
          <w:sz w:val="22"/>
          <w:szCs w:val="22"/>
        </w:rPr>
        <w:t>ovat budoucí instalac</w:t>
      </w:r>
      <w:r>
        <w:rPr>
          <w:rFonts w:cs="Arial" w:ascii="Arial" w:hAnsi="Arial"/>
          <w:sz w:val="22"/>
          <w:szCs w:val="22"/>
        </w:rPr>
        <w:t>i</w:t>
      </w:r>
      <w:r>
        <w:rPr>
          <w:rFonts w:cs="Arial" w:ascii="Arial" w:hAnsi="Arial"/>
          <w:sz w:val="22"/>
          <w:szCs w:val="22"/>
        </w:rPr>
        <w:t xml:space="preserve"> pevných disků, paměťových modulů RAM od výrobců třetích stran. Tato instalace nesmí ovlivnit záruku na HW. HW neumožňující instalaci komponent ostatních výrobců není přípustný.  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Kompletní konfigurace a instalace všech zařízení včetně nasazení uživatelských konfigurací a migrací dat. 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 w:themeFill="background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Bezpečnostní řešení: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HW 2x FIREWALL dle uvedené specifikace a technické specifikace.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SW licence </w:t>
      </w:r>
      <w:r>
        <w:rPr>
          <w:rFonts w:cs="Arial" w:ascii="Arial" w:hAnsi="Arial"/>
          <w:sz w:val="22"/>
          <w:szCs w:val="22"/>
        </w:rPr>
        <w:t>s</w:t>
      </w:r>
      <w:r>
        <w:rPr>
          <w:rFonts w:cs="Arial" w:ascii="Arial" w:hAnsi="Arial"/>
          <w:sz w:val="22"/>
          <w:szCs w:val="22"/>
        </w:rPr>
        <w:t xml:space="preserve"> podporou min. na 5 </w:t>
      </w:r>
      <w:r>
        <w:rPr>
          <w:rFonts w:cs="Arial" w:ascii="Arial" w:hAnsi="Arial"/>
          <w:sz w:val="22"/>
          <w:szCs w:val="22"/>
        </w:rPr>
        <w:t>let</w:t>
      </w:r>
      <w:r>
        <w:rPr>
          <w:rFonts w:cs="Arial" w:ascii="Arial" w:hAnsi="Arial"/>
          <w:sz w:val="22"/>
          <w:szCs w:val="22"/>
        </w:rPr>
        <w:t xml:space="preserve"> pro centrální FIREWALL.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HA zapojení firewall zajištující redundanc</w:t>
      </w:r>
      <w:r>
        <w:rPr>
          <w:rFonts w:cs="Arial" w:ascii="Arial" w:hAnsi="Arial"/>
          <w:sz w:val="22"/>
          <w:szCs w:val="22"/>
        </w:rPr>
        <w:t>i</w:t>
      </w:r>
      <w:r>
        <w:rPr>
          <w:rFonts w:cs="Arial" w:ascii="Arial" w:hAnsi="Arial"/>
          <w:sz w:val="22"/>
          <w:szCs w:val="22"/>
        </w:rPr>
        <w:t xml:space="preserve">. 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SW licence na koncové stanice a servery.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Záruka výrobce na 5 let, NBD on-site u zákazníka. Požadovaná reakční doba je do 4 hodin v místě instalace. V případě nefunkčnosti HW je dodavatel povinen zapůjčit nezbytný HW pro zajištění funkčnosti po dobu výměny nebo opravy. Veškeré náklady a práce spojené se zápůjčkou jsou považov</w:t>
      </w:r>
      <w:r>
        <w:rPr>
          <w:rFonts w:cs="Arial" w:ascii="Arial" w:hAnsi="Arial"/>
          <w:sz w:val="22"/>
          <w:szCs w:val="22"/>
        </w:rPr>
        <w:t>á</w:t>
      </w:r>
      <w:r>
        <w:rPr>
          <w:rFonts w:cs="Arial" w:ascii="Arial" w:hAnsi="Arial"/>
          <w:sz w:val="22"/>
          <w:szCs w:val="22"/>
        </w:rPr>
        <w:t>n</w:t>
      </w:r>
      <w:r>
        <w:rPr>
          <w:rFonts w:cs="Arial" w:ascii="Arial" w:hAnsi="Arial"/>
          <w:sz w:val="22"/>
          <w:szCs w:val="22"/>
        </w:rPr>
        <w:t>y</w:t>
      </w:r>
      <w:r>
        <w:rPr>
          <w:rFonts w:cs="Arial" w:ascii="Arial" w:hAnsi="Arial"/>
          <w:sz w:val="22"/>
          <w:szCs w:val="22"/>
        </w:rPr>
        <w:t xml:space="preserve"> za součást této dodávky.  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Kompletní konfigurace a instalace všech zařízení včetně implementace bezpečnostní politiky </w:t>
      </w:r>
      <w:r>
        <w:rPr>
          <w:rFonts w:cs="Arial" w:ascii="Arial" w:hAnsi="Arial"/>
          <w:sz w:val="22"/>
          <w:szCs w:val="22"/>
        </w:rPr>
        <w:t>v</w:t>
      </w:r>
      <w:r>
        <w:rPr>
          <w:rFonts w:cs="Arial" w:ascii="Arial" w:hAnsi="Arial"/>
          <w:sz w:val="22"/>
          <w:szCs w:val="22"/>
        </w:rPr>
        <w:t xml:space="preserve">e všech zařízeních a částech sítě. </w:t>
      </w:r>
    </w:p>
    <w:p>
      <w:pPr>
        <w:pStyle w:val="Default"/>
        <w:numPr>
          <w:ilvl w:val="0"/>
          <w:numId w:val="1"/>
        </w:numPr>
        <w:spacing w:before="0" w:after="13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Vytvoření bezpečnostní politiky a pravidel celé sítě.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cs-CZ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26212a"/>
    <w:pPr>
      <w:widowControl/>
      <w:bidi w:val="0"/>
      <w:spacing w:lineRule="auto" w:line="240" w:before="0" w:after="0"/>
      <w:jc w:val="left"/>
    </w:pPr>
    <w:rPr>
      <w:rFonts w:ascii="Tahoma" w:hAnsi="Tahoma" w:cs="Tahoma" w:eastAsia="Calibri"/>
      <w:color w:val="000000"/>
      <w:kern w:val="0"/>
      <w:sz w:val="24"/>
      <w:szCs w:val="24"/>
      <w:lang w:val="cs-CZ" w:eastAsia="en-US" w:bidi="ar-SA"/>
    </w:rPr>
  </w:style>
  <w:style w:type="paragraph" w:styleId="ListParagraph">
    <w:name w:val="List Paragraph"/>
    <w:basedOn w:val="Normal"/>
    <w:uiPriority w:val="34"/>
    <w:qFormat/>
    <w:rsid w:val="0026212a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Application>LibreOffice/7.1.3.2$Windows_X86_64 LibreOffice_project/47f78053abe362b9384784d31a6e56f8511eb1c1</Application>
  <AppVersion>15.0000</AppVersion>
  <Pages>2</Pages>
  <Words>412</Words>
  <Characters>2327</Characters>
  <CharactersWithSpaces>2705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2023-11-13T07:03:00Z</dcterms:created>
  <dc:creator>Ladislav Pohorský</dc:creator>
  <dc:description/>
  <dc:language>cs-CZ</dc:language>
  <cp:lastModifiedBy/>
  <dcterms:modified xsi:type="dcterms:W3CDTF">2023-11-13T13:55:08Z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